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37" w:history="1">
            <w:r w:rsidR="005D1D4D" w:rsidRPr="00D92205">
              <w:rPr>
                <w:rStyle w:val="Lienhypertexte"/>
                <w:rFonts w:cstheme="minorHAnsi"/>
                <w:noProof/>
                <w:sz w:val="18"/>
                <w:szCs w:val="18"/>
              </w:rPr>
              <w:t>Clause 1 - Objet et champ d’application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3C93B523" w14:textId="6BD2BA16"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38" w:history="1">
            <w:r w:rsidR="005D1D4D" w:rsidRPr="00D92205">
              <w:rPr>
                <w:rStyle w:val="Lienhypertexte"/>
                <w:rFonts w:cstheme="minorHAnsi"/>
                <w:noProof/>
                <w:sz w:val="18"/>
                <w:szCs w:val="18"/>
              </w:rPr>
              <w:t>Clause 2 - Invariabilité des clauses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0998E70B" w14:textId="76D5B1A0"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39" w:history="1">
            <w:r w:rsidR="005D1D4D" w:rsidRPr="00D92205">
              <w:rPr>
                <w:rStyle w:val="Lienhypertexte"/>
                <w:rFonts w:cstheme="minorHAnsi"/>
                <w:noProof/>
                <w:sz w:val="18"/>
                <w:szCs w:val="18"/>
              </w:rPr>
              <w:t>Clause 3 - Interprétation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49E456FB" w14:textId="4FB942FD"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40" w:history="1">
            <w:r w:rsidR="005D1D4D" w:rsidRPr="00D92205">
              <w:rPr>
                <w:rStyle w:val="Lienhypertexte"/>
                <w:rFonts w:cstheme="minorHAnsi"/>
                <w:noProof/>
                <w:sz w:val="18"/>
                <w:szCs w:val="18"/>
              </w:rPr>
              <w:t>Clause 4 - Hiérarchie</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57E9A7AF" w14:textId="61A1F202"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41" w:history="1">
            <w:r w:rsidR="005D1D4D" w:rsidRPr="00D92205">
              <w:rPr>
                <w:rStyle w:val="Lienhypertexte"/>
                <w:rFonts w:cstheme="minorHAnsi"/>
                <w:noProof/>
                <w:sz w:val="18"/>
                <w:szCs w:val="18"/>
              </w:rPr>
              <w:t>Clause 5 - Clause d’amarrage</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39D2CFDF" w14:textId="70DF1F63" w:rsidR="005D1D4D" w:rsidRPr="00D92205" w:rsidRDefault="006C604B" w:rsidP="00D92205">
          <w:pPr>
            <w:pStyle w:val="TM1"/>
            <w:spacing w:line="240" w:lineRule="auto"/>
            <w:rPr>
              <w:rFonts w:eastAsiaTheme="minorEastAsia"/>
              <w:noProof/>
              <w:sz w:val="18"/>
              <w:szCs w:val="18"/>
              <w:lang w:eastAsia="fr-FR"/>
            </w:rPr>
          </w:pPr>
          <w:hyperlink w:anchor="_Toc160105142" w:history="1">
            <w:r w:rsidR="005D1D4D" w:rsidRPr="00D92205">
              <w:rPr>
                <w:rStyle w:val="Lienhypertexte"/>
                <w:rFonts w:cstheme="minorHAnsi"/>
                <w:noProof/>
                <w:sz w:val="18"/>
                <w:szCs w:val="18"/>
              </w:rPr>
              <w:t>SECTION II - OBLIGATIONS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677D7C0B" w14:textId="781924A8"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43" w:history="1">
            <w:r w:rsidR="005D1D4D" w:rsidRPr="00D92205">
              <w:rPr>
                <w:rStyle w:val="Lienhypertexte"/>
                <w:rFonts w:cstheme="minorHAnsi"/>
                <w:noProof/>
                <w:sz w:val="18"/>
                <w:szCs w:val="18"/>
              </w:rPr>
              <w:t>Clause 6 - Description du ou des traitements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540CB0A0" w14:textId="7CC00933"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44" w:history="1">
            <w:r w:rsidR="005D1D4D" w:rsidRPr="00D92205">
              <w:rPr>
                <w:rStyle w:val="Lienhypertexte"/>
                <w:rFonts w:cstheme="minorHAnsi"/>
                <w:noProof/>
                <w:sz w:val="18"/>
                <w:szCs w:val="18"/>
              </w:rPr>
              <w:t>Clause 7 - Obligations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_Toc160105144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05E0C2EB" w14:textId="76791A9F"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45" w:history="1">
            <w:r w:rsidR="005D1D4D" w:rsidRPr="00D92205">
              <w:rPr>
                <w:rStyle w:val="Lienhypertexte"/>
                <w:rFonts w:cstheme="minorHAnsi"/>
                <w:noProof/>
                <w:sz w:val="18"/>
                <w:szCs w:val="18"/>
              </w:rPr>
              <w:t>7.1.   Instructions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_Toc160105145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1AA26E37" w14:textId="7522CAA6"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46" w:history="1">
            <w:r w:rsidR="005D1D4D" w:rsidRPr="00D92205">
              <w:rPr>
                <w:rStyle w:val="Lienhypertexte"/>
                <w:rFonts w:cstheme="minorHAnsi"/>
                <w:noProof/>
                <w:sz w:val="18"/>
                <w:szCs w:val="18"/>
              </w:rPr>
              <w:t>7.2.   Limitation de la finalité</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646AFA56" w14:textId="525AC66D"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47" w:history="1">
            <w:r w:rsidR="005D1D4D" w:rsidRPr="00D92205">
              <w:rPr>
                <w:rStyle w:val="Lienhypertexte"/>
                <w:rFonts w:cstheme="minorHAnsi"/>
                <w:noProof/>
                <w:sz w:val="18"/>
                <w:szCs w:val="18"/>
              </w:rPr>
              <w:t>7.3.   Durée du traitement des données à caractère personnel</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7712A495" w14:textId="2CAF8086"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48" w:history="1">
            <w:r w:rsidR="005D1D4D" w:rsidRPr="00D92205">
              <w:rPr>
                <w:rStyle w:val="Lienhypertexte"/>
                <w:rFonts w:cstheme="minorHAnsi"/>
                <w:noProof/>
                <w:sz w:val="18"/>
                <w:szCs w:val="18"/>
              </w:rPr>
              <w:t>7.4.   Sécurité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2140E530" w14:textId="34BF38BC"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49" w:history="1">
            <w:r w:rsidR="005D1D4D" w:rsidRPr="00D92205">
              <w:rPr>
                <w:rStyle w:val="Lienhypertexte"/>
                <w:rFonts w:cstheme="minorHAnsi"/>
                <w:noProof/>
                <w:sz w:val="18"/>
                <w:szCs w:val="18"/>
              </w:rPr>
              <w:t>7.5.   Données sensibles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51A51C0E" w14:textId="72F5D0DF"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50" w:history="1">
            <w:r w:rsidR="005D1D4D" w:rsidRPr="00D92205">
              <w:rPr>
                <w:rStyle w:val="Lienhypertexte"/>
                <w:rFonts w:cstheme="minorHAnsi"/>
                <w:noProof/>
                <w:sz w:val="18"/>
                <w:szCs w:val="18"/>
              </w:rPr>
              <w:t>7.6.   Documentation et conformité</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46323913" w14:textId="3144A972"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51" w:history="1">
            <w:r w:rsidR="005D1D4D" w:rsidRPr="00D92205">
              <w:rPr>
                <w:rStyle w:val="Lienhypertexte"/>
                <w:rFonts w:cstheme="minorHAnsi"/>
                <w:noProof/>
                <w:sz w:val="18"/>
                <w:szCs w:val="18"/>
              </w:rPr>
              <w:t>7.7.   Recours à des sous-traitants ultérieurs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0FC46EA3" w14:textId="200CA3F8"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52" w:history="1">
            <w:r w:rsidR="005D1D4D" w:rsidRPr="00D92205">
              <w:rPr>
                <w:rStyle w:val="Lienhypertexte"/>
                <w:rFonts w:cstheme="minorHAnsi"/>
                <w:noProof/>
                <w:sz w:val="18"/>
                <w:szCs w:val="18"/>
              </w:rPr>
              <w:t>7.8.   Transferts internationaux</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8</w:t>
            </w:r>
            <w:r w:rsidR="005D1D4D" w:rsidRPr="00D92205">
              <w:rPr>
                <w:noProof/>
                <w:webHidden/>
                <w:sz w:val="18"/>
                <w:szCs w:val="18"/>
              </w:rPr>
              <w:fldChar w:fldCharType="end"/>
            </w:r>
          </w:hyperlink>
        </w:p>
        <w:p w14:paraId="7DD529CB" w14:textId="2EF3D624"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53" w:history="1">
            <w:r w:rsidR="005D1D4D" w:rsidRPr="00D92205">
              <w:rPr>
                <w:rStyle w:val="Lienhypertexte"/>
                <w:rFonts w:cstheme="minorHAnsi"/>
                <w:noProof/>
                <w:sz w:val="18"/>
                <w:szCs w:val="18"/>
              </w:rPr>
              <w:t>Clause 8 - Assistance au responsable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8</w:t>
            </w:r>
            <w:r w:rsidR="005D1D4D" w:rsidRPr="00D92205">
              <w:rPr>
                <w:noProof/>
                <w:webHidden/>
                <w:sz w:val="18"/>
                <w:szCs w:val="18"/>
              </w:rPr>
              <w:fldChar w:fldCharType="end"/>
            </w:r>
          </w:hyperlink>
        </w:p>
        <w:p w14:paraId="75B154FE" w14:textId="33E4F4C8"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54" w:history="1">
            <w:r w:rsidR="005D1D4D" w:rsidRPr="00D92205">
              <w:rPr>
                <w:rStyle w:val="Lienhypertexte"/>
                <w:rFonts w:cstheme="minorHAnsi"/>
                <w:noProof/>
                <w:sz w:val="18"/>
                <w:szCs w:val="18"/>
              </w:rPr>
              <w:t>Clause 9 - Notification de violations de données à caractère personnel</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_Toc160105154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2F16850B" w14:textId="2DA1DB45"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55" w:history="1">
            <w:r w:rsidR="005D1D4D" w:rsidRPr="00D92205">
              <w:rPr>
                <w:rStyle w:val="Lienhypertexte"/>
                <w:rFonts w:cstheme="minorHAnsi"/>
                <w:noProof/>
                <w:sz w:val="18"/>
                <w:szCs w:val="18"/>
              </w:rPr>
              <w:t>9.1.   Violation de données en rapport avec des données traitées par le responsable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_Toc160105155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0DFAB8B6" w14:textId="73538403" w:rsidR="005D1D4D" w:rsidRPr="00D92205" w:rsidRDefault="006C604B" w:rsidP="00D92205">
          <w:pPr>
            <w:pStyle w:val="TM3"/>
            <w:tabs>
              <w:tab w:val="right" w:leader="dot" w:pos="9062"/>
            </w:tabs>
            <w:spacing w:line="240" w:lineRule="auto"/>
            <w:rPr>
              <w:rFonts w:eastAsiaTheme="minorEastAsia"/>
              <w:noProof/>
              <w:sz w:val="18"/>
              <w:szCs w:val="18"/>
              <w:lang w:eastAsia="fr-FR"/>
            </w:rPr>
          </w:pPr>
          <w:hyperlink w:anchor="_Toc160105156" w:history="1">
            <w:r w:rsidR="005D1D4D" w:rsidRPr="00D92205">
              <w:rPr>
                <w:rStyle w:val="Lienhypertexte"/>
                <w:rFonts w:cstheme="minorHAnsi"/>
                <w:noProof/>
                <w:sz w:val="18"/>
                <w:szCs w:val="18"/>
              </w:rPr>
              <w:t>9.2.   Violation de données en rapport avec des données traitées par le sous-traitant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668CDD0E" w14:textId="45658C80" w:rsidR="005D1D4D" w:rsidRPr="00D92205" w:rsidRDefault="006C604B" w:rsidP="00D92205">
          <w:pPr>
            <w:pStyle w:val="TM1"/>
            <w:spacing w:line="240" w:lineRule="auto"/>
            <w:rPr>
              <w:rFonts w:eastAsiaTheme="minorEastAsia"/>
              <w:noProof/>
              <w:sz w:val="18"/>
              <w:szCs w:val="18"/>
              <w:lang w:eastAsia="fr-FR"/>
            </w:rPr>
          </w:pPr>
          <w:hyperlink w:anchor="_Toc160105157" w:history="1">
            <w:r w:rsidR="005D1D4D" w:rsidRPr="00D92205">
              <w:rPr>
                <w:rStyle w:val="Lienhypertexte"/>
                <w:rFonts w:cstheme="minorHAnsi"/>
                <w:noProof/>
                <w:sz w:val="18"/>
                <w:szCs w:val="18"/>
              </w:rPr>
              <w:t>SECTION III - DISPOSITIONS FINALES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10</w:t>
            </w:r>
            <w:r w:rsidR="005D1D4D" w:rsidRPr="00D92205">
              <w:rPr>
                <w:noProof/>
                <w:webHidden/>
                <w:sz w:val="18"/>
                <w:szCs w:val="18"/>
              </w:rPr>
              <w:fldChar w:fldCharType="end"/>
            </w:r>
          </w:hyperlink>
        </w:p>
        <w:p w14:paraId="4509521B" w14:textId="7E48ABB6" w:rsidR="005D1D4D" w:rsidRPr="00D92205" w:rsidRDefault="006C604B" w:rsidP="00D92205">
          <w:pPr>
            <w:pStyle w:val="TM2"/>
            <w:tabs>
              <w:tab w:val="right" w:leader="dot" w:pos="9062"/>
            </w:tabs>
            <w:spacing w:line="240" w:lineRule="auto"/>
            <w:rPr>
              <w:rFonts w:eastAsiaTheme="minorEastAsia"/>
              <w:noProof/>
              <w:sz w:val="18"/>
              <w:szCs w:val="18"/>
              <w:lang w:eastAsia="fr-FR"/>
            </w:rPr>
          </w:pPr>
          <w:hyperlink w:anchor="_Toc160105158" w:history="1">
            <w:r w:rsidR="005D1D4D" w:rsidRPr="00D92205">
              <w:rPr>
                <w:rStyle w:val="Lienhypertexte"/>
                <w:rFonts w:cstheme="minorHAnsi"/>
                <w:noProof/>
                <w:sz w:val="18"/>
                <w:szCs w:val="18"/>
              </w:rPr>
              <w:t>Clause 10 - Non-respect des clauses et résiliation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10</w:t>
            </w:r>
            <w:r w:rsidR="005D1D4D" w:rsidRPr="00D92205">
              <w:rPr>
                <w:noProof/>
                <w:webHidden/>
                <w:sz w:val="18"/>
                <w:szCs w:val="18"/>
              </w:rPr>
              <w:fldChar w:fldCharType="end"/>
            </w:r>
          </w:hyperlink>
        </w:p>
        <w:p w14:paraId="119F9E7E" w14:textId="5C1939C9" w:rsidR="005D1D4D" w:rsidRPr="00D92205" w:rsidRDefault="006C604B" w:rsidP="00D92205">
          <w:pPr>
            <w:pStyle w:val="TM1"/>
            <w:spacing w:line="240" w:lineRule="auto"/>
            <w:rPr>
              <w:rFonts w:eastAsiaTheme="minorEastAsia"/>
              <w:noProof/>
              <w:sz w:val="18"/>
              <w:szCs w:val="18"/>
              <w:lang w:eastAsia="fr-FR"/>
            </w:rPr>
          </w:pPr>
          <w:hyperlink w:anchor="_Toc160105159" w:history="1">
            <w:r w:rsidR="005D1D4D" w:rsidRPr="00D92205">
              <w:rPr>
                <w:rStyle w:val="Lienhypertexte"/>
                <w:rFonts w:cstheme="minorHAnsi"/>
                <w:noProof/>
                <w:sz w:val="18"/>
                <w:szCs w:val="18"/>
              </w:rPr>
              <w:t>ANNEXE I - Liste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11</w:t>
            </w:r>
            <w:r w:rsidR="005D1D4D" w:rsidRPr="00D92205">
              <w:rPr>
                <w:noProof/>
                <w:webHidden/>
                <w:sz w:val="18"/>
                <w:szCs w:val="18"/>
              </w:rPr>
              <w:fldChar w:fldCharType="end"/>
            </w:r>
          </w:hyperlink>
        </w:p>
        <w:p w14:paraId="33900298" w14:textId="36453DBF" w:rsidR="005D1D4D" w:rsidRPr="00D92205" w:rsidRDefault="006C604B" w:rsidP="00D92205">
          <w:pPr>
            <w:pStyle w:val="TM1"/>
            <w:spacing w:line="240" w:lineRule="auto"/>
            <w:rPr>
              <w:rFonts w:eastAsiaTheme="minorEastAsia"/>
              <w:noProof/>
              <w:sz w:val="18"/>
              <w:szCs w:val="18"/>
              <w:lang w:eastAsia="fr-FR"/>
            </w:rPr>
          </w:pPr>
          <w:hyperlink w:anchor="_Toc160105160" w:history="1">
            <w:r w:rsidR="005D1D4D" w:rsidRPr="00D92205">
              <w:rPr>
                <w:rStyle w:val="Lienhypertexte"/>
                <w:rFonts w:cstheme="minorHAnsi"/>
                <w:noProof/>
                <w:sz w:val="18"/>
                <w:szCs w:val="18"/>
              </w:rPr>
              <w:t>ANNEXE II - Description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12</w:t>
            </w:r>
            <w:r w:rsidR="005D1D4D" w:rsidRPr="00D92205">
              <w:rPr>
                <w:noProof/>
                <w:webHidden/>
                <w:sz w:val="18"/>
                <w:szCs w:val="18"/>
              </w:rPr>
              <w:fldChar w:fldCharType="end"/>
            </w:r>
          </w:hyperlink>
        </w:p>
        <w:p w14:paraId="36C04B40" w14:textId="266C5650" w:rsidR="005D1D4D" w:rsidRPr="00D92205" w:rsidRDefault="006C604B" w:rsidP="00D92205">
          <w:pPr>
            <w:pStyle w:val="TM1"/>
            <w:spacing w:line="240" w:lineRule="auto"/>
            <w:rPr>
              <w:rFonts w:eastAsiaTheme="minorEastAsia"/>
              <w:noProof/>
              <w:sz w:val="18"/>
              <w:szCs w:val="18"/>
              <w:lang w:eastAsia="fr-FR"/>
            </w:rPr>
          </w:pPr>
          <w:hyperlink w:anchor="_Toc160105161" w:history="1">
            <w:r w:rsidR="005D1D4D" w:rsidRPr="00D92205">
              <w:rPr>
                <w:rStyle w:val="Lienhypertexte"/>
                <w:rFonts w:cstheme="minorHAnsi"/>
                <w:noProof/>
                <w:sz w:val="18"/>
                <w:szCs w:val="18"/>
              </w:rPr>
              <w:t>ANNEXE III - Mesures techniques et organisationnelles, y compris celles visant à garantir la sécurité des données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13</w:t>
            </w:r>
            <w:r w:rsidR="005D1D4D" w:rsidRPr="00D92205">
              <w:rPr>
                <w:noProof/>
                <w:webHidden/>
                <w:sz w:val="18"/>
                <w:szCs w:val="18"/>
              </w:rPr>
              <w:fldChar w:fldCharType="end"/>
            </w:r>
          </w:hyperlink>
        </w:p>
        <w:p w14:paraId="0A139B6A" w14:textId="49CDAB64" w:rsidR="005D1D4D" w:rsidRPr="00D92205" w:rsidRDefault="006C604B" w:rsidP="00D92205">
          <w:pPr>
            <w:pStyle w:val="TM1"/>
            <w:spacing w:line="240" w:lineRule="auto"/>
            <w:rPr>
              <w:rFonts w:eastAsiaTheme="minorEastAsia"/>
              <w:noProof/>
              <w:sz w:val="18"/>
              <w:szCs w:val="18"/>
              <w:lang w:eastAsia="fr-FR"/>
            </w:rPr>
          </w:pPr>
          <w:hyperlink w:anchor="_Toc160105162" w:history="1">
            <w:r w:rsidR="005D1D4D" w:rsidRPr="00D92205">
              <w:rPr>
                <w:rStyle w:val="Lienhypertexte"/>
                <w:rFonts w:cstheme="minorHAnsi"/>
                <w:noProof/>
                <w:sz w:val="18"/>
                <w:szCs w:val="18"/>
              </w:rPr>
              <w:t>ANNEXE IV - Liste de sous-traitants ultérieurs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14</w:t>
            </w:r>
            <w:r w:rsidR="005D1D4D" w:rsidRPr="00D92205">
              <w:rPr>
                <w:noProof/>
                <w:webHidden/>
                <w:sz w:val="18"/>
                <w:szCs w:val="18"/>
              </w:rPr>
              <w:fldChar w:fldCharType="end"/>
            </w:r>
          </w:hyperlink>
        </w:p>
        <w:p w14:paraId="2D3DD7B9" w14:textId="4C4AD8FB" w:rsidR="005D1D4D" w:rsidRPr="00D92205" w:rsidRDefault="006C604B" w:rsidP="00D92205">
          <w:pPr>
            <w:pStyle w:val="TM1"/>
            <w:spacing w:line="240" w:lineRule="auto"/>
            <w:rPr>
              <w:rFonts w:eastAsiaTheme="minorEastAsia"/>
              <w:noProof/>
              <w:sz w:val="18"/>
              <w:szCs w:val="18"/>
              <w:lang w:eastAsia="fr-FR"/>
            </w:rPr>
          </w:pPr>
          <w:hyperlink w:anchor="_Toc160105163" w:history="1">
            <w:r w:rsidR="005D1D4D" w:rsidRPr="00D92205">
              <w:rPr>
                <w:rStyle w:val="Lienhypertexte"/>
                <w:rFonts w:cstheme="minorHAnsi"/>
                <w:noProof/>
                <w:sz w:val="18"/>
                <w:szCs w:val="18"/>
              </w:rPr>
              <w:t>ANNEXE V - Stipulations complémentaires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15</w:t>
            </w:r>
            <w:r w:rsidR="005D1D4D"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1B8F13E9" w:rsidR="006F5157" w:rsidRPr="00452029" w:rsidRDefault="006D489D" w:rsidP="00452029">
      <w:pPr>
        <w:pStyle w:val="Paragraphedeliste"/>
        <w:numPr>
          <w:ilvl w:val="0"/>
          <w:numId w:val="12"/>
        </w:numPr>
        <w:spacing w:after="0"/>
        <w:jc w:val="both"/>
        <w:rPr>
          <w:rFonts w:cstheme="minorHAnsi"/>
          <w:sz w:val="20"/>
          <w:szCs w:val="20"/>
        </w:rPr>
      </w:pPr>
      <w:r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w:t>
      </w:r>
      <w:r w:rsidR="006F5157" w:rsidRPr="00483313">
        <w:rPr>
          <w:rFonts w:cstheme="minorHAnsi"/>
          <w:sz w:val="20"/>
          <w:szCs w:val="20"/>
        </w:rPr>
        <w:t xml:space="preserve">moins </w:t>
      </w:r>
      <w:r w:rsidR="003960FC" w:rsidRPr="00483313">
        <w:rPr>
          <w:rFonts w:cstheme="minorHAnsi"/>
          <w:sz w:val="20"/>
          <w:szCs w:val="20"/>
        </w:rPr>
        <w:t>deux</w:t>
      </w:r>
      <w:r w:rsidR="008E41AC" w:rsidRPr="00483313">
        <w:rPr>
          <w:rFonts w:cstheme="minorHAnsi"/>
          <w:sz w:val="20"/>
          <w:szCs w:val="20"/>
        </w:rPr>
        <w:t xml:space="preserve"> </w:t>
      </w:r>
      <w:r w:rsidRPr="00483313">
        <w:rPr>
          <w:rFonts w:cstheme="minorHAnsi"/>
          <w:sz w:val="20"/>
          <w:szCs w:val="20"/>
        </w:rPr>
        <w:t>mois</w:t>
      </w:r>
      <w:r w:rsidR="006F5157" w:rsidRPr="00483313">
        <w:rPr>
          <w:rFonts w:cstheme="minorHAnsi"/>
          <w:sz w:val="20"/>
          <w:szCs w:val="20"/>
        </w:rPr>
        <w:t xml:space="preserve"> avant</w:t>
      </w:r>
      <w:r w:rsidR="006F5157" w:rsidRPr="00452029">
        <w:rPr>
          <w:rFonts w:cstheme="minorHAnsi"/>
          <w:sz w:val="20"/>
          <w:szCs w:val="20"/>
        </w:rPr>
        <w:t xml:space="preserve">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lastRenderedPageBreak/>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4DB2A344" w14:textId="77777777" w:rsidR="00483313" w:rsidRPr="00321D8C" w:rsidRDefault="00483313" w:rsidP="00483313">
      <w:pPr>
        <w:pStyle w:val="Paragraphedeliste"/>
        <w:jc w:val="both"/>
        <w:rPr>
          <w:sz w:val="20"/>
          <w:szCs w:val="20"/>
        </w:rPr>
      </w:pPr>
      <w:r w:rsidRPr="00321D8C">
        <w:rPr>
          <w:sz w:val="20"/>
          <w:szCs w:val="20"/>
        </w:rPr>
        <w:t>Madame Pauline Duchêne</w:t>
      </w:r>
    </w:p>
    <w:p w14:paraId="592E345B" w14:textId="77777777" w:rsidR="00483313" w:rsidRPr="00321D8C" w:rsidRDefault="00483313" w:rsidP="00483313">
      <w:pPr>
        <w:pStyle w:val="Paragraphedeliste"/>
        <w:jc w:val="both"/>
        <w:rPr>
          <w:sz w:val="20"/>
          <w:szCs w:val="20"/>
        </w:rPr>
      </w:pPr>
      <w:r w:rsidRPr="00321D8C">
        <w:rPr>
          <w:sz w:val="20"/>
          <w:szCs w:val="20"/>
        </w:rPr>
        <w:t xml:space="preserve">Direction du Digital </w:t>
      </w:r>
    </w:p>
    <w:p w14:paraId="5C9B59EE" w14:textId="77777777" w:rsidR="00483313" w:rsidRPr="00321D8C" w:rsidRDefault="00483313" w:rsidP="00483313">
      <w:pPr>
        <w:pStyle w:val="Paragraphedeliste"/>
        <w:jc w:val="both"/>
        <w:rPr>
          <w:sz w:val="20"/>
          <w:szCs w:val="20"/>
        </w:rPr>
      </w:pPr>
      <w:r w:rsidRPr="00321D8C">
        <w:rPr>
          <w:sz w:val="20"/>
          <w:szCs w:val="20"/>
        </w:rPr>
        <w:t>72, avenue Pierre Mendès-France, 75013 Paris</w:t>
      </w:r>
    </w:p>
    <w:p w14:paraId="4ED5D541" w14:textId="77777777" w:rsidR="00483313" w:rsidRDefault="00483313" w:rsidP="00483313">
      <w:pPr>
        <w:pStyle w:val="Paragraphedeliste"/>
        <w:jc w:val="both"/>
        <w:rPr>
          <w:sz w:val="20"/>
          <w:szCs w:val="20"/>
        </w:rPr>
      </w:pPr>
      <w:hyperlink r:id="rId8" w:history="1">
        <w:r w:rsidRPr="00062101">
          <w:rPr>
            <w:rStyle w:val="Lienhypertexte"/>
            <w:sz w:val="20"/>
            <w:szCs w:val="20"/>
          </w:rPr>
          <w:t>pauline.duchene@caissedesdepots.fr</w:t>
        </w:r>
      </w:hyperlink>
      <w:r>
        <w:rPr>
          <w:sz w:val="20"/>
          <w:szCs w:val="20"/>
        </w:rPr>
        <w:t xml:space="preserve"> </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6C604B" w:rsidP="000272D9">
      <w:pPr>
        <w:pStyle w:val="Paragraphedeliste"/>
        <w:rPr>
          <w:rFonts w:cstheme="minorHAnsi"/>
          <w:sz w:val="20"/>
          <w:szCs w:val="20"/>
        </w:rPr>
      </w:pPr>
      <w:hyperlink r:id="rId9" w:history="1">
        <w:r w:rsidR="000272D9"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2FEECDDA" w14:textId="77777777" w:rsidR="00483313" w:rsidRDefault="00483313" w:rsidP="00483313">
            <w:pPr>
              <w:jc w:val="both"/>
              <w:rPr>
                <w:rFonts w:ascii="Calibri" w:eastAsia="Calibri" w:hAnsi="Calibri" w:cs="Calibri"/>
                <w:sz w:val="18"/>
                <w:szCs w:val="18"/>
              </w:rPr>
            </w:pPr>
            <w:r w:rsidRPr="001F49F9">
              <w:rPr>
                <w:rFonts w:ascii="Calibri" w:eastAsia="Calibri" w:hAnsi="Calibri" w:cs="Calibri"/>
                <w:sz w:val="18"/>
                <w:szCs w:val="18"/>
              </w:rPr>
              <w:t xml:space="preserve">Le pôle Ecosystèmes &amp; Innovation </w:t>
            </w:r>
            <w:r>
              <w:rPr>
                <w:rFonts w:ascii="Calibri" w:eastAsia="Calibri" w:hAnsi="Calibri" w:cs="Calibri"/>
                <w:sz w:val="18"/>
                <w:szCs w:val="18"/>
              </w:rPr>
              <w:t xml:space="preserve">de la Banque des territoires </w:t>
            </w:r>
            <w:r w:rsidRPr="001F49F9">
              <w:rPr>
                <w:rFonts w:ascii="Calibri" w:eastAsia="Calibri" w:hAnsi="Calibri" w:cs="Calibri"/>
                <w:sz w:val="18"/>
                <w:szCs w:val="18"/>
              </w:rPr>
              <w:t>a notamment pour vocation de créer de nouveaux services digitaux (Nouveaux Business) et des espaces thématiques sur la plateforme Banque des Territoires (Marketplaces), à destination des clients finaux de la Banque des Territoires, dans une démarche d’innovation ouverte et de partenariats.</w:t>
            </w:r>
          </w:p>
          <w:p w14:paraId="775BE801" w14:textId="77777777" w:rsidR="00483313" w:rsidRPr="001F49F9" w:rsidRDefault="00483313" w:rsidP="00483313">
            <w:pPr>
              <w:jc w:val="both"/>
              <w:rPr>
                <w:rFonts w:ascii="Calibri" w:eastAsia="Calibri" w:hAnsi="Calibri" w:cs="Calibri"/>
                <w:sz w:val="18"/>
                <w:szCs w:val="18"/>
              </w:rPr>
            </w:pPr>
          </w:p>
          <w:p w14:paraId="1BE056F7" w14:textId="77777777" w:rsidR="00483313" w:rsidRPr="00D92205" w:rsidRDefault="00483313" w:rsidP="00483313">
            <w:pPr>
              <w:jc w:val="both"/>
              <w:rPr>
                <w:rFonts w:ascii="Calibri" w:eastAsia="Calibri" w:hAnsi="Calibri" w:cs="Calibri"/>
                <w:b/>
                <w:bCs/>
                <w:sz w:val="18"/>
                <w:szCs w:val="18"/>
              </w:rPr>
            </w:pPr>
            <w:r w:rsidRPr="2E88FC76">
              <w:rPr>
                <w:rFonts w:ascii="Calibri" w:eastAsia="Calibri" w:hAnsi="Calibri" w:cs="Calibri"/>
                <w:b/>
                <w:bCs/>
                <w:sz w:val="18"/>
                <w:szCs w:val="18"/>
              </w:rPr>
              <w:t xml:space="preserve">Contexte </w:t>
            </w:r>
          </w:p>
          <w:p w14:paraId="08750B17" w14:textId="77777777" w:rsidR="00483313" w:rsidRPr="00D92205" w:rsidRDefault="00483313" w:rsidP="00483313">
            <w:pPr>
              <w:jc w:val="both"/>
              <w:rPr>
                <w:rFonts w:ascii="Calibri" w:eastAsia="Calibri" w:hAnsi="Calibri" w:cs="Calibri"/>
                <w:sz w:val="18"/>
                <w:szCs w:val="18"/>
              </w:rPr>
            </w:pPr>
            <w:r w:rsidRPr="2E88FC76">
              <w:rPr>
                <w:rFonts w:ascii="Calibri" w:eastAsia="Calibri" w:hAnsi="Calibri" w:cs="Calibri"/>
                <w:sz w:val="18"/>
                <w:szCs w:val="18"/>
              </w:rPr>
              <w:t>Consciente des défis croissants rencontrés par les territoires sur diverses verticales (eau, données et aide sociale à l’enfance, etc.), la Banque des Territoires œuvre depuis plusieurs mois à renforcer ses actions et celles de ses partenaires public-privé, toujours au service des collectivités locales. Pour stimuler et faciliter leur passage à l’action et mieux couvrir leurs besoins sur ces différentes thématiques, elle développe ainsi un accompagnement global articulant ses offres et solutions à celles de ses partenaires :</w:t>
            </w:r>
          </w:p>
          <w:p w14:paraId="0D371E2B" w14:textId="77777777" w:rsidR="00483313" w:rsidRPr="00D92205" w:rsidRDefault="00483313" w:rsidP="00483313">
            <w:pPr>
              <w:jc w:val="both"/>
            </w:pPr>
            <w:r w:rsidRPr="2E88FC76">
              <w:rPr>
                <w:rFonts w:ascii="Calibri" w:eastAsia="Calibri" w:hAnsi="Calibri" w:cs="Calibri"/>
                <w:sz w:val="18"/>
                <w:szCs w:val="18"/>
              </w:rPr>
              <w:t>• En intégrant un écosystème composé de nombreux partenaires publics, privés pour couvrir les besoins et accélérer la mise en œuvre de projets des collectivités ;</w:t>
            </w:r>
          </w:p>
          <w:p w14:paraId="168CFC90" w14:textId="77777777" w:rsidR="00483313" w:rsidRPr="00D92205" w:rsidRDefault="00483313" w:rsidP="00483313">
            <w:pPr>
              <w:jc w:val="both"/>
            </w:pPr>
            <w:r w:rsidRPr="2E88FC76">
              <w:rPr>
                <w:rFonts w:ascii="Calibri" w:eastAsia="Calibri" w:hAnsi="Calibri" w:cs="Calibri"/>
                <w:sz w:val="18"/>
                <w:szCs w:val="18"/>
              </w:rPr>
              <w:t>• En proposant un accompagnement en physique dans tous les territoires ;</w:t>
            </w:r>
          </w:p>
          <w:p w14:paraId="39C1E8D8" w14:textId="77777777" w:rsidR="00483313" w:rsidRPr="00D92205" w:rsidRDefault="00483313" w:rsidP="00483313">
            <w:pPr>
              <w:jc w:val="both"/>
            </w:pPr>
            <w:r w:rsidRPr="2E88FC76">
              <w:rPr>
                <w:rFonts w:ascii="Calibri" w:eastAsia="Calibri" w:hAnsi="Calibri" w:cs="Calibri"/>
                <w:sz w:val="18"/>
                <w:szCs w:val="18"/>
              </w:rPr>
              <w:t xml:space="preserve">• En proposant des services digitaux et notamment un parcours client global et omnicanal (digital &amp; physique) venant en amont des Marketplaces qu’elle développe. </w:t>
            </w:r>
          </w:p>
          <w:p w14:paraId="5F0E79B6" w14:textId="77777777" w:rsidR="00483313" w:rsidRPr="00D92205" w:rsidRDefault="00483313" w:rsidP="00483313">
            <w:pPr>
              <w:jc w:val="both"/>
              <w:rPr>
                <w:rFonts w:ascii="Calibri" w:eastAsia="Calibri" w:hAnsi="Calibri" w:cs="Calibri"/>
                <w:sz w:val="18"/>
                <w:szCs w:val="18"/>
              </w:rPr>
            </w:pPr>
          </w:p>
          <w:p w14:paraId="496033C0" w14:textId="77777777" w:rsidR="00483313" w:rsidRPr="00D92205" w:rsidRDefault="00483313" w:rsidP="00483313">
            <w:pPr>
              <w:jc w:val="both"/>
              <w:rPr>
                <w:rFonts w:ascii="Calibri" w:eastAsia="Calibri" w:hAnsi="Calibri" w:cs="Calibri"/>
                <w:b/>
                <w:bCs/>
                <w:sz w:val="18"/>
                <w:szCs w:val="18"/>
              </w:rPr>
            </w:pPr>
            <w:r w:rsidRPr="2E88FC76">
              <w:rPr>
                <w:rFonts w:ascii="Calibri" w:eastAsia="Calibri" w:hAnsi="Calibri" w:cs="Calibri"/>
                <w:b/>
                <w:bCs/>
                <w:sz w:val="18"/>
                <w:szCs w:val="18"/>
              </w:rPr>
              <w:t>Enjeux</w:t>
            </w:r>
          </w:p>
          <w:p w14:paraId="0AAE3787" w14:textId="77777777" w:rsidR="00483313" w:rsidRPr="00D92205" w:rsidRDefault="00483313" w:rsidP="00483313">
            <w:pPr>
              <w:jc w:val="both"/>
            </w:pPr>
            <w:r w:rsidRPr="2E88FC76">
              <w:rPr>
                <w:rFonts w:ascii="Calibri" w:eastAsia="Calibri" w:hAnsi="Calibri" w:cs="Calibri"/>
                <w:sz w:val="18"/>
                <w:szCs w:val="18"/>
              </w:rPr>
              <w:t xml:space="preserve">S’agissant plus précisément des Marketplaces Banque des Territoires, l’objectif est de mettre en relation des utilisateurs qui ont des projets territoriaux, appelés « Clients », avec des Offreurs à même de les aider dans les différentes étapes de leur projet. Les Offreurs présentent ainsi leurs activités et leurs Solutions sur des fiches dédiées. Pour chacune des Marketplaces, plusieurs catégories d’Offreurs sont identifiées et plusieurs modes de mises en relation sont prévus : téléphone, </w:t>
            </w:r>
            <w:proofErr w:type="spellStart"/>
            <w:r w:rsidRPr="2E88FC76">
              <w:rPr>
                <w:rFonts w:ascii="Calibri" w:eastAsia="Calibri" w:hAnsi="Calibri" w:cs="Calibri"/>
                <w:sz w:val="18"/>
                <w:szCs w:val="18"/>
              </w:rPr>
              <w:t>website</w:t>
            </w:r>
            <w:proofErr w:type="spellEnd"/>
            <w:r w:rsidRPr="2E88FC76">
              <w:rPr>
                <w:rFonts w:ascii="Calibri" w:eastAsia="Calibri" w:hAnsi="Calibri" w:cs="Calibri"/>
                <w:sz w:val="18"/>
                <w:szCs w:val="18"/>
              </w:rPr>
              <w:t xml:space="preserve">, prise de rendez-vous téléphonique, demande d’informations, </w:t>
            </w:r>
            <w:proofErr w:type="spellStart"/>
            <w:r w:rsidRPr="2E88FC76">
              <w:rPr>
                <w:rFonts w:ascii="Calibri" w:eastAsia="Calibri" w:hAnsi="Calibri" w:cs="Calibri"/>
                <w:sz w:val="18"/>
                <w:szCs w:val="18"/>
              </w:rPr>
              <w:t>sourcing</w:t>
            </w:r>
            <w:proofErr w:type="spellEnd"/>
            <w:r w:rsidRPr="2E88FC76">
              <w:rPr>
                <w:rFonts w:ascii="Calibri" w:eastAsia="Calibri" w:hAnsi="Calibri" w:cs="Calibri"/>
                <w:sz w:val="18"/>
                <w:szCs w:val="18"/>
              </w:rPr>
              <w:t xml:space="preserve"> opérationnel, messagerie. </w:t>
            </w:r>
          </w:p>
          <w:p w14:paraId="5894E34C" w14:textId="77777777" w:rsidR="00483313" w:rsidRPr="00D92205" w:rsidRDefault="00483313" w:rsidP="00483313">
            <w:pPr>
              <w:jc w:val="both"/>
              <w:rPr>
                <w:rFonts w:ascii="Calibri" w:eastAsia="Calibri" w:hAnsi="Calibri" w:cs="Calibri"/>
                <w:sz w:val="18"/>
                <w:szCs w:val="18"/>
              </w:rPr>
            </w:pPr>
          </w:p>
          <w:p w14:paraId="62E0CFB8" w14:textId="77777777" w:rsidR="00483313" w:rsidRPr="00D92205" w:rsidRDefault="00483313" w:rsidP="00483313">
            <w:pPr>
              <w:jc w:val="both"/>
              <w:rPr>
                <w:rFonts w:ascii="Calibri" w:eastAsia="Calibri" w:hAnsi="Calibri" w:cs="Calibri"/>
                <w:b/>
                <w:bCs/>
                <w:sz w:val="18"/>
                <w:szCs w:val="18"/>
              </w:rPr>
            </w:pPr>
            <w:r w:rsidRPr="2E88FC76">
              <w:rPr>
                <w:rFonts w:ascii="Calibri" w:eastAsia="Calibri" w:hAnsi="Calibri" w:cs="Calibri"/>
                <w:b/>
                <w:bCs/>
                <w:sz w:val="18"/>
                <w:szCs w:val="18"/>
              </w:rPr>
              <w:t>Objectif</w:t>
            </w:r>
          </w:p>
          <w:p w14:paraId="658DC25F" w14:textId="77777777" w:rsidR="00483313" w:rsidRDefault="00483313" w:rsidP="00483313">
            <w:pPr>
              <w:jc w:val="both"/>
              <w:rPr>
                <w:rFonts w:ascii="Calibri" w:eastAsia="Calibri" w:hAnsi="Calibri" w:cs="Calibri"/>
                <w:sz w:val="18"/>
                <w:szCs w:val="18"/>
              </w:rPr>
            </w:pPr>
            <w:r w:rsidRPr="2E88FC76">
              <w:rPr>
                <w:rFonts w:ascii="Calibri" w:eastAsia="Calibri" w:hAnsi="Calibri" w:cs="Calibri"/>
                <w:sz w:val="18"/>
                <w:szCs w:val="18"/>
              </w:rPr>
              <w:t>Afin d’offrir aux « Clients » une vision aussi exhaustive que possible des solutions disponibles à l’échelle nationale ou à l’échelle locale, l’équipe souhaiterait élargir les catalogues Offreurs en y incluant des structures sourcées (mais non encore inscrites) et afficher leurs informations grâce à des fiches Offreurs dédiées dites « simplifiées ». L'objectif de ce marché est d'industrialiser la création et la mise en ligne de ces fiches sur les différentes Marketplaces opérées.</w:t>
            </w:r>
          </w:p>
          <w:p w14:paraId="0A66B25F" w14:textId="77777777" w:rsidR="00483313" w:rsidRPr="00D92205" w:rsidRDefault="00483313" w:rsidP="00483313">
            <w:pPr>
              <w:jc w:val="both"/>
            </w:pPr>
          </w:p>
          <w:p w14:paraId="20D5A3A8" w14:textId="77777777" w:rsidR="00483313" w:rsidRDefault="00483313" w:rsidP="00483313">
            <w:pPr>
              <w:jc w:val="both"/>
              <w:rPr>
                <w:sz w:val="18"/>
                <w:szCs w:val="18"/>
              </w:rPr>
            </w:pPr>
            <w:r w:rsidRPr="008226E2">
              <w:rPr>
                <w:sz w:val="18"/>
                <w:szCs w:val="18"/>
              </w:rPr>
              <w:t>Dans le cadre de ce projet</w:t>
            </w:r>
            <w:r>
              <w:rPr>
                <w:sz w:val="18"/>
                <w:szCs w:val="18"/>
              </w:rPr>
              <w:t>, les données personnelles seront traitées afin de mettre en place un système d’intégration de fiches simplifiées des acteurs sur les Marketplaces Banque des Territoires.</w:t>
            </w:r>
          </w:p>
          <w:p w14:paraId="1CAD98C2" w14:textId="6F0F103C" w:rsidR="00A83124" w:rsidRPr="00D92205" w:rsidRDefault="00A83124" w:rsidP="00A83124">
            <w:pPr>
              <w:jc w:val="both"/>
              <w:rPr>
                <w:rFonts w:cstheme="minorHAnsi"/>
                <w:b/>
                <w:color w:val="FF0000"/>
                <w:sz w:val="20"/>
                <w:szCs w:val="20"/>
                <w:highlight w:val="yellow"/>
                <w:u w:val="single"/>
              </w:rPr>
            </w:pP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2ADEA8A0" w14:textId="77777777" w:rsidR="00483313" w:rsidRPr="00452029" w:rsidRDefault="00483313" w:rsidP="00483313">
            <w:pPr>
              <w:jc w:val="both"/>
              <w:rPr>
                <w:b/>
                <w:bCs/>
                <w:sz w:val="18"/>
                <w:szCs w:val="18"/>
              </w:rPr>
            </w:pPr>
            <w:r w:rsidRPr="2E88FC76">
              <w:rPr>
                <w:b/>
                <w:bCs/>
                <w:sz w:val="18"/>
                <w:szCs w:val="18"/>
              </w:rPr>
              <w:t>BDT08 Mettre à disposition de publics externes des outils ou des plateformes digitaux</w:t>
            </w:r>
          </w:p>
          <w:p w14:paraId="3AF7D991" w14:textId="77777777" w:rsidR="00483313" w:rsidRPr="00452029" w:rsidRDefault="00483313" w:rsidP="00483313">
            <w:pPr>
              <w:jc w:val="both"/>
              <w:rPr>
                <w:rFonts w:ascii="Calibri" w:eastAsia="Calibri" w:hAnsi="Calibri" w:cs="Calibri"/>
              </w:rPr>
            </w:pPr>
            <w:r w:rsidRPr="2E88FC76">
              <w:rPr>
                <w:rFonts w:ascii="Calibri" w:eastAsia="Calibri" w:hAnsi="Calibri" w:cs="Calibri"/>
                <w:sz w:val="18"/>
                <w:szCs w:val="18"/>
              </w:rPr>
              <w:t>• Créer et mettre à disposition des publics externes des espaces de travail numériques dits collaboratifs et des outils digitaux</w:t>
            </w:r>
          </w:p>
          <w:p w14:paraId="5162688A" w14:textId="77777777" w:rsidR="00483313" w:rsidRPr="00452029" w:rsidRDefault="00483313" w:rsidP="00483313">
            <w:pPr>
              <w:jc w:val="both"/>
              <w:rPr>
                <w:rFonts w:ascii="Calibri" w:eastAsia="Calibri" w:hAnsi="Calibri" w:cs="Calibri"/>
              </w:rPr>
            </w:pPr>
            <w:r w:rsidRPr="2E88FC76">
              <w:rPr>
                <w:rFonts w:ascii="Calibri" w:eastAsia="Calibri" w:hAnsi="Calibri" w:cs="Calibri"/>
                <w:sz w:val="18"/>
                <w:szCs w:val="18"/>
              </w:rPr>
              <w:t>•  Assister les publics externes dans leurs usages numériques</w:t>
            </w:r>
          </w:p>
          <w:p w14:paraId="4751604E" w14:textId="77777777" w:rsidR="00483313" w:rsidRPr="00452029" w:rsidRDefault="00483313" w:rsidP="00483313">
            <w:pPr>
              <w:jc w:val="both"/>
              <w:rPr>
                <w:sz w:val="18"/>
                <w:szCs w:val="18"/>
              </w:rPr>
            </w:pPr>
          </w:p>
          <w:p w14:paraId="17E878F0" w14:textId="77777777" w:rsidR="00483313" w:rsidRPr="00452029" w:rsidRDefault="00483313" w:rsidP="00483313">
            <w:pPr>
              <w:jc w:val="both"/>
              <w:rPr>
                <w:b/>
                <w:bCs/>
                <w:sz w:val="18"/>
                <w:szCs w:val="18"/>
              </w:rPr>
            </w:pPr>
            <w:r w:rsidRPr="2E88FC76">
              <w:rPr>
                <w:b/>
                <w:bCs/>
                <w:sz w:val="18"/>
                <w:szCs w:val="18"/>
              </w:rPr>
              <w:t>BDT02 Gérer la relation clients et prospects</w:t>
            </w:r>
          </w:p>
          <w:p w14:paraId="78B240F4" w14:textId="77777777" w:rsidR="00103476" w:rsidRDefault="00483313" w:rsidP="00483313">
            <w:pPr>
              <w:jc w:val="both"/>
              <w:rPr>
                <w:rFonts w:ascii="Calibri" w:eastAsia="Calibri" w:hAnsi="Calibri" w:cs="Calibri"/>
                <w:sz w:val="18"/>
                <w:szCs w:val="18"/>
              </w:rPr>
            </w:pPr>
            <w:r w:rsidRPr="2E88FC76">
              <w:rPr>
                <w:rFonts w:ascii="Calibri" w:eastAsia="Calibri" w:hAnsi="Calibri" w:cs="Calibri"/>
                <w:sz w:val="18"/>
                <w:szCs w:val="18"/>
              </w:rPr>
              <w:t>•  Informer et accompagner les clients et prospects</w:t>
            </w:r>
          </w:p>
          <w:p w14:paraId="68634904" w14:textId="4C74588B" w:rsidR="00483313" w:rsidRPr="00452029" w:rsidRDefault="00483313" w:rsidP="00483313">
            <w:pPr>
              <w:jc w:val="both"/>
              <w:rPr>
                <w:rFonts w:cstheme="minorHAnsi"/>
                <w:sz w:val="20"/>
                <w:szCs w:val="20"/>
                <w:u w:val="single"/>
              </w:rPr>
            </w:pP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6AB2A71F" w14:textId="77777777" w:rsidR="00483313" w:rsidRDefault="00483313" w:rsidP="00483313">
            <w:pPr>
              <w:pStyle w:val="Paragraphedeliste"/>
              <w:numPr>
                <w:ilvl w:val="0"/>
                <w:numId w:val="102"/>
              </w:numPr>
              <w:jc w:val="both"/>
              <w:rPr>
                <w:rFonts w:ascii="Calibri" w:eastAsia="Calibri" w:hAnsi="Calibri" w:cs="Calibri"/>
                <w:sz w:val="18"/>
                <w:szCs w:val="18"/>
              </w:rPr>
            </w:pPr>
            <w:r w:rsidRPr="00E82931">
              <w:rPr>
                <w:rFonts w:ascii="Calibri" w:eastAsia="Calibri" w:hAnsi="Calibri" w:cs="Calibri"/>
                <w:sz w:val="18"/>
                <w:szCs w:val="18"/>
              </w:rPr>
              <w:t>Données d’identification : nom, prénom</w:t>
            </w:r>
          </w:p>
          <w:p w14:paraId="62C22DC5" w14:textId="77777777" w:rsidR="00483313" w:rsidRPr="006B352F" w:rsidRDefault="00483313" w:rsidP="00483313">
            <w:pPr>
              <w:pStyle w:val="Paragraphedeliste"/>
              <w:numPr>
                <w:ilvl w:val="0"/>
                <w:numId w:val="102"/>
              </w:numPr>
              <w:jc w:val="both"/>
              <w:rPr>
                <w:rFonts w:ascii="Calibri" w:eastAsia="Calibri" w:hAnsi="Calibri" w:cs="Calibri"/>
                <w:sz w:val="18"/>
                <w:szCs w:val="18"/>
              </w:rPr>
            </w:pPr>
            <w:r>
              <w:rPr>
                <w:sz w:val="18"/>
                <w:szCs w:val="18"/>
              </w:rPr>
              <w:t>Données professionnelles : n</w:t>
            </w:r>
            <w:r w:rsidRPr="00E82931">
              <w:rPr>
                <w:sz w:val="18"/>
                <w:szCs w:val="18"/>
              </w:rPr>
              <w:t>om de l'entreprise</w:t>
            </w:r>
            <w:r>
              <w:rPr>
                <w:sz w:val="18"/>
                <w:szCs w:val="18"/>
              </w:rPr>
              <w:t xml:space="preserve">, </w:t>
            </w:r>
            <w:r w:rsidRPr="00E82931">
              <w:rPr>
                <w:sz w:val="18"/>
                <w:szCs w:val="18"/>
              </w:rPr>
              <w:t>Numéros SIREN et SIRET de l'entrepris</w:t>
            </w:r>
            <w:r>
              <w:rPr>
                <w:sz w:val="18"/>
                <w:szCs w:val="18"/>
              </w:rPr>
              <w:t>e,</w:t>
            </w:r>
            <w:r w:rsidRPr="2E88FC76">
              <w:rPr>
                <w:sz w:val="18"/>
                <w:szCs w:val="18"/>
              </w:rPr>
              <w:t xml:space="preserve"> Adresse du siège social de l'entreprise</w:t>
            </w:r>
            <w:r>
              <w:rPr>
                <w:sz w:val="18"/>
                <w:szCs w:val="18"/>
              </w:rPr>
              <w:t xml:space="preserve">, </w:t>
            </w:r>
            <w:r w:rsidRPr="006B352F">
              <w:rPr>
                <w:sz w:val="18"/>
                <w:szCs w:val="18"/>
              </w:rPr>
              <w:t xml:space="preserve">mail professionnel, téléphone professionnel </w:t>
            </w:r>
            <w:r>
              <w:tab/>
            </w:r>
          </w:p>
          <w:p w14:paraId="1225A255" w14:textId="77777777" w:rsidR="00103476" w:rsidRPr="00483313" w:rsidRDefault="00483313" w:rsidP="00483313">
            <w:pPr>
              <w:pStyle w:val="Paragraphedeliste"/>
              <w:numPr>
                <w:ilvl w:val="0"/>
                <w:numId w:val="102"/>
              </w:numPr>
              <w:jc w:val="both"/>
              <w:rPr>
                <w:sz w:val="18"/>
                <w:szCs w:val="18"/>
              </w:rPr>
            </w:pPr>
            <w:r w:rsidRPr="00483313">
              <w:rPr>
                <w:sz w:val="18"/>
                <w:szCs w:val="18"/>
              </w:rPr>
              <w:t>Données relatives à internet : donnée de connexion (collaborateurs CDC)</w:t>
            </w:r>
          </w:p>
          <w:p w14:paraId="56665DC4" w14:textId="4E62D2C8" w:rsidR="00483313" w:rsidRPr="009D79AF" w:rsidRDefault="00483313" w:rsidP="00483313">
            <w:pPr>
              <w:spacing w:line="259" w:lineRule="auto"/>
              <w:jc w:val="both"/>
              <w:rPr>
                <w:rFonts w:cstheme="minorHAnsi"/>
                <w:bCs/>
                <w:i/>
                <w:sz w:val="18"/>
                <w:szCs w:val="18"/>
              </w:rPr>
            </w:pPr>
          </w:p>
        </w:tc>
      </w:tr>
      <w:tr w:rsidR="00483313" w:rsidRPr="00461C79" w14:paraId="241A7748" w14:textId="77777777" w:rsidTr="00D92205">
        <w:tc>
          <w:tcPr>
            <w:tcW w:w="2269" w:type="dxa"/>
          </w:tcPr>
          <w:p w14:paraId="0A72EB35" w14:textId="3B148AB3" w:rsidR="00483313" w:rsidRPr="00452029" w:rsidRDefault="00483313" w:rsidP="00483313">
            <w:pPr>
              <w:spacing w:line="259" w:lineRule="auto"/>
              <w:jc w:val="both"/>
              <w:rPr>
                <w:rFonts w:cstheme="minorHAnsi"/>
                <w:sz w:val="20"/>
                <w:szCs w:val="20"/>
              </w:rPr>
            </w:pPr>
            <w:r w:rsidRPr="00452029">
              <w:rPr>
                <w:rFonts w:cstheme="minorHAnsi"/>
                <w:sz w:val="20"/>
                <w:szCs w:val="20"/>
              </w:rPr>
              <w:t xml:space="preserve">Catégories de </w:t>
            </w:r>
            <w:r>
              <w:rPr>
                <w:rFonts w:cstheme="minorHAnsi"/>
                <w:sz w:val="20"/>
                <w:szCs w:val="20"/>
              </w:rPr>
              <w:t>p</w:t>
            </w:r>
            <w:r w:rsidRPr="00452029">
              <w:rPr>
                <w:rFonts w:cstheme="minorHAnsi"/>
                <w:sz w:val="20"/>
                <w:szCs w:val="20"/>
              </w:rPr>
              <w:t xml:space="preserve">ersonnes concernées </w:t>
            </w:r>
          </w:p>
        </w:tc>
        <w:tc>
          <w:tcPr>
            <w:tcW w:w="7655" w:type="dxa"/>
          </w:tcPr>
          <w:p w14:paraId="26EB8FE6" w14:textId="77777777" w:rsidR="00483313" w:rsidRPr="00452029" w:rsidRDefault="00483313" w:rsidP="00483313">
            <w:pPr>
              <w:jc w:val="both"/>
              <w:rPr>
                <w:sz w:val="18"/>
                <w:szCs w:val="18"/>
              </w:rPr>
            </w:pPr>
            <w:r w:rsidRPr="2E88FC76">
              <w:rPr>
                <w:rFonts w:ascii="Calibri" w:eastAsia="Calibri" w:hAnsi="Calibri" w:cs="Calibri"/>
                <w:sz w:val="18"/>
                <w:szCs w:val="18"/>
              </w:rPr>
              <w:t xml:space="preserve">•  </w:t>
            </w:r>
            <w:r w:rsidRPr="2E88FC76">
              <w:rPr>
                <w:sz w:val="18"/>
                <w:szCs w:val="18"/>
              </w:rPr>
              <w:t xml:space="preserve">Les collaborateurs </w:t>
            </w:r>
            <w:r>
              <w:rPr>
                <w:sz w:val="18"/>
                <w:szCs w:val="18"/>
              </w:rPr>
              <w:t xml:space="preserve">CDC </w:t>
            </w:r>
          </w:p>
          <w:p w14:paraId="35FC3389" w14:textId="77777777" w:rsidR="00483313" w:rsidRPr="00452029" w:rsidRDefault="00483313" w:rsidP="00483313">
            <w:pPr>
              <w:jc w:val="both"/>
              <w:rPr>
                <w:sz w:val="18"/>
                <w:szCs w:val="18"/>
              </w:rPr>
            </w:pPr>
            <w:r w:rsidRPr="2E88FC76">
              <w:rPr>
                <w:rFonts w:ascii="Calibri" w:eastAsia="Calibri" w:hAnsi="Calibri" w:cs="Calibri"/>
                <w:sz w:val="18"/>
                <w:szCs w:val="18"/>
              </w:rPr>
              <w:t xml:space="preserve">•  </w:t>
            </w:r>
            <w:r w:rsidRPr="2E88FC76">
              <w:rPr>
                <w:sz w:val="18"/>
                <w:szCs w:val="18"/>
              </w:rPr>
              <w:t xml:space="preserve">Les Clients ou prospects </w:t>
            </w:r>
          </w:p>
          <w:p w14:paraId="608687F4" w14:textId="2751E577" w:rsidR="00483313" w:rsidRPr="00452029" w:rsidRDefault="00483313" w:rsidP="00483313">
            <w:pPr>
              <w:jc w:val="both"/>
              <w:rPr>
                <w:rFonts w:cstheme="minorHAnsi"/>
                <w:sz w:val="20"/>
                <w:szCs w:val="20"/>
                <w:u w:val="single"/>
              </w:rPr>
            </w:pPr>
            <w:r w:rsidRPr="2E88FC76">
              <w:rPr>
                <w:rFonts w:ascii="Calibri" w:eastAsia="Calibri" w:hAnsi="Calibri" w:cs="Calibri"/>
                <w:sz w:val="18"/>
                <w:szCs w:val="18"/>
              </w:rPr>
              <w:t xml:space="preserve">•  </w:t>
            </w:r>
            <w:r w:rsidRPr="2E88FC76">
              <w:rPr>
                <w:sz w:val="18"/>
                <w:szCs w:val="18"/>
              </w:rPr>
              <w:t xml:space="preserve">Les prestataires et partenaires </w:t>
            </w:r>
          </w:p>
        </w:tc>
      </w:tr>
      <w:tr w:rsidR="00483313" w:rsidRPr="00461C79" w14:paraId="425517DC" w14:textId="77777777" w:rsidTr="00D92205">
        <w:tc>
          <w:tcPr>
            <w:tcW w:w="2269" w:type="dxa"/>
          </w:tcPr>
          <w:p w14:paraId="77DDCAD7" w14:textId="1203B4D0" w:rsidR="00483313" w:rsidRPr="00452029" w:rsidRDefault="00483313" w:rsidP="00483313">
            <w:pPr>
              <w:jc w:val="both"/>
              <w:rPr>
                <w:rFonts w:cstheme="minorHAnsi"/>
                <w:sz w:val="20"/>
                <w:szCs w:val="20"/>
              </w:rPr>
            </w:pPr>
            <w:r w:rsidRPr="00452029">
              <w:rPr>
                <w:rFonts w:cstheme="minorHAnsi"/>
                <w:sz w:val="20"/>
                <w:szCs w:val="20"/>
              </w:rPr>
              <w:t>Nature des opérations de traitement </w:t>
            </w:r>
          </w:p>
        </w:tc>
        <w:tc>
          <w:tcPr>
            <w:tcW w:w="7655" w:type="dxa"/>
          </w:tcPr>
          <w:p w14:paraId="12BB9BCF" w14:textId="4EB0331D" w:rsidR="00483313" w:rsidRPr="00483313" w:rsidRDefault="00483313" w:rsidP="00483313">
            <w:pPr>
              <w:jc w:val="both"/>
              <w:rPr>
                <w:rFonts w:cstheme="minorHAnsi"/>
                <w:i/>
                <w:iCs/>
                <w:sz w:val="18"/>
                <w:szCs w:val="18"/>
              </w:rPr>
            </w:pPr>
            <w:r w:rsidRPr="00B87D9F">
              <w:rPr>
                <w:rFonts w:ascii="Calibri" w:eastAsia="Calibri" w:hAnsi="Calibri" w:cs="Calibri"/>
                <w:sz w:val="18"/>
                <w:szCs w:val="18"/>
              </w:rPr>
              <w:t>Collecte</w:t>
            </w:r>
            <w:r>
              <w:rPr>
                <w:rFonts w:ascii="Calibri" w:eastAsia="Calibri" w:hAnsi="Calibri" w:cs="Calibri"/>
                <w:sz w:val="18"/>
                <w:szCs w:val="18"/>
              </w:rPr>
              <w:t xml:space="preserve">, </w:t>
            </w:r>
            <w:r w:rsidRPr="002544B3">
              <w:rPr>
                <w:rFonts w:ascii="Calibri" w:eastAsia="Calibri" w:hAnsi="Calibri" w:cs="Calibri"/>
                <w:sz w:val="18"/>
                <w:szCs w:val="18"/>
              </w:rPr>
              <w:t>Enregistrement</w:t>
            </w:r>
            <w:r>
              <w:rPr>
                <w:rFonts w:ascii="Calibri" w:eastAsia="Calibri" w:hAnsi="Calibri" w:cs="Calibri"/>
                <w:sz w:val="18"/>
                <w:szCs w:val="18"/>
              </w:rPr>
              <w:t xml:space="preserve">, </w:t>
            </w:r>
            <w:r w:rsidRPr="002544B3">
              <w:rPr>
                <w:sz w:val="18"/>
                <w:szCs w:val="18"/>
              </w:rPr>
              <w:t>Structurati</w:t>
            </w:r>
            <w:r>
              <w:rPr>
                <w:sz w:val="18"/>
                <w:szCs w:val="18"/>
              </w:rPr>
              <w:t xml:space="preserve">on, </w:t>
            </w:r>
            <w:r w:rsidRPr="002544B3">
              <w:rPr>
                <w:rFonts w:ascii="Calibri" w:eastAsia="Calibri" w:hAnsi="Calibri" w:cs="Calibri"/>
                <w:sz w:val="18"/>
                <w:szCs w:val="18"/>
              </w:rPr>
              <w:t>Conservation</w:t>
            </w:r>
            <w:r>
              <w:rPr>
                <w:rFonts w:ascii="Calibri" w:eastAsia="Calibri" w:hAnsi="Calibri" w:cs="Calibri"/>
                <w:sz w:val="18"/>
                <w:szCs w:val="18"/>
              </w:rPr>
              <w:t xml:space="preserve">, </w:t>
            </w:r>
            <w:r w:rsidRPr="002544B3">
              <w:rPr>
                <w:rFonts w:ascii="Calibri" w:eastAsia="Calibri" w:hAnsi="Calibri" w:cs="Calibri"/>
                <w:sz w:val="18"/>
                <w:szCs w:val="18"/>
              </w:rPr>
              <w:t>Consultation</w:t>
            </w:r>
            <w:r>
              <w:rPr>
                <w:rFonts w:ascii="Calibri" w:eastAsia="Calibri" w:hAnsi="Calibri" w:cs="Calibri"/>
                <w:sz w:val="18"/>
                <w:szCs w:val="18"/>
              </w:rPr>
              <w:t xml:space="preserve">, </w:t>
            </w:r>
            <w:r w:rsidRPr="002544B3">
              <w:rPr>
                <w:rFonts w:ascii="Calibri" w:eastAsia="Calibri" w:hAnsi="Calibri" w:cs="Calibri"/>
                <w:sz w:val="18"/>
                <w:szCs w:val="18"/>
              </w:rPr>
              <w:t>Utilisatio</w:t>
            </w:r>
            <w:r>
              <w:rPr>
                <w:rFonts w:ascii="Calibri" w:eastAsia="Calibri" w:hAnsi="Calibri" w:cs="Calibri"/>
                <w:sz w:val="18"/>
                <w:szCs w:val="18"/>
              </w:rPr>
              <w:t xml:space="preserve">n, </w:t>
            </w:r>
            <w:r w:rsidRPr="002544B3">
              <w:rPr>
                <w:rFonts w:ascii="Calibri" w:eastAsia="Calibri" w:hAnsi="Calibri" w:cs="Calibri"/>
                <w:sz w:val="18"/>
                <w:szCs w:val="18"/>
              </w:rPr>
              <w:t>Mise à jour</w:t>
            </w:r>
            <w:r>
              <w:rPr>
                <w:rFonts w:ascii="Calibri" w:eastAsia="Calibri" w:hAnsi="Calibri" w:cs="Calibri"/>
                <w:sz w:val="18"/>
                <w:szCs w:val="18"/>
              </w:rPr>
              <w:t xml:space="preserve">, </w:t>
            </w:r>
            <w:r w:rsidRPr="002544B3">
              <w:rPr>
                <w:rFonts w:ascii="Calibri" w:eastAsia="Calibri" w:hAnsi="Calibri" w:cs="Calibri"/>
                <w:sz w:val="18"/>
                <w:szCs w:val="18"/>
              </w:rPr>
              <w:t>Suppression</w:t>
            </w:r>
            <w:r w:rsidRPr="2E88FC76">
              <w:rPr>
                <w:rFonts w:ascii="Calibri" w:eastAsia="Calibri" w:hAnsi="Calibri" w:cs="Calibri"/>
                <w:b/>
                <w:bCs/>
                <w:sz w:val="18"/>
                <w:szCs w:val="18"/>
              </w:rPr>
              <w:t xml:space="preserve"> </w:t>
            </w:r>
            <w:r w:rsidRPr="00B87D9F">
              <w:rPr>
                <w:rFonts w:ascii="Calibri" w:eastAsia="Calibri" w:hAnsi="Calibri" w:cs="Calibri"/>
                <w:sz w:val="18"/>
                <w:szCs w:val="18"/>
              </w:rPr>
              <w:t>des données</w:t>
            </w:r>
          </w:p>
        </w:tc>
      </w:tr>
      <w:tr w:rsidR="00483313" w:rsidRPr="00461C79" w14:paraId="5326E5F9" w14:textId="77777777" w:rsidTr="00D92205">
        <w:tc>
          <w:tcPr>
            <w:tcW w:w="2269" w:type="dxa"/>
          </w:tcPr>
          <w:p w14:paraId="265EBE41" w14:textId="526DF854" w:rsidR="00483313" w:rsidRPr="00452029" w:rsidRDefault="00483313" w:rsidP="00483313">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1E0223DF" w14:textId="4208B56D" w:rsidR="00483313" w:rsidRPr="00483313" w:rsidRDefault="00483313" w:rsidP="00483313">
            <w:pPr>
              <w:jc w:val="both"/>
              <w:rPr>
                <w:rFonts w:cstheme="minorHAnsi"/>
                <w:sz w:val="20"/>
                <w:szCs w:val="20"/>
              </w:rPr>
            </w:pPr>
            <w:r w:rsidRPr="00483313">
              <w:rPr>
                <w:rFonts w:cstheme="minorHAnsi"/>
                <w:sz w:val="20"/>
                <w:szCs w:val="20"/>
              </w:rPr>
              <w:t>Durée du contrat 1 an (+ 6 mois pour gestion des suppressions)</w:t>
            </w:r>
          </w:p>
        </w:tc>
      </w:tr>
      <w:tr w:rsidR="00483313" w:rsidRPr="00461C79" w14:paraId="5503228E" w14:textId="77777777" w:rsidTr="00D92205">
        <w:tc>
          <w:tcPr>
            <w:tcW w:w="2269" w:type="dxa"/>
          </w:tcPr>
          <w:p w14:paraId="2B755D98" w14:textId="2F4828AC" w:rsidR="00483313" w:rsidRPr="00452029" w:rsidRDefault="00483313" w:rsidP="00483313">
            <w:pPr>
              <w:jc w:val="both"/>
              <w:rPr>
                <w:rFonts w:cstheme="minorHAnsi"/>
                <w:sz w:val="20"/>
                <w:szCs w:val="20"/>
              </w:rPr>
            </w:pPr>
            <w:r w:rsidRPr="00452029">
              <w:rPr>
                <w:rFonts w:cstheme="minorHAnsi"/>
                <w:sz w:val="20"/>
                <w:szCs w:val="20"/>
              </w:rPr>
              <w:lastRenderedPageBreak/>
              <w:t>Transfert des données hors EEE</w:t>
            </w:r>
          </w:p>
          <w:p w14:paraId="5764BCFF" w14:textId="77777777" w:rsidR="00483313" w:rsidRPr="00452029" w:rsidRDefault="00483313" w:rsidP="00483313">
            <w:pPr>
              <w:jc w:val="both"/>
              <w:rPr>
                <w:rFonts w:cstheme="minorHAnsi"/>
                <w:sz w:val="20"/>
                <w:szCs w:val="20"/>
              </w:rPr>
            </w:pPr>
          </w:p>
        </w:tc>
        <w:tc>
          <w:tcPr>
            <w:tcW w:w="7655" w:type="dxa"/>
          </w:tcPr>
          <w:p w14:paraId="1563852B" w14:textId="489FA0DE" w:rsidR="00483313" w:rsidRPr="00D92205" w:rsidRDefault="00483313" w:rsidP="00483313">
            <w:pPr>
              <w:jc w:val="both"/>
              <w:rPr>
                <w:sz w:val="18"/>
                <w:szCs w:val="18"/>
              </w:rPr>
            </w:pPr>
            <w:r w:rsidRPr="00452029">
              <w:rPr>
                <w:rFonts w:cstheme="minorHAnsi"/>
                <w:sz w:val="18"/>
                <w:szCs w:val="18"/>
              </w:rPr>
              <w:t xml:space="preserve"> </w:t>
            </w:r>
            <w:r>
              <w:rPr>
                <w:rFonts w:cstheme="minorHAnsi"/>
                <w:b/>
                <w:bCs/>
                <w:sz w:val="17"/>
                <w:szCs w:val="17"/>
              </w:rPr>
              <w:t>NON</w:t>
            </w:r>
          </w:p>
          <w:p w14:paraId="4AED0DF1" w14:textId="77777777" w:rsidR="00483313" w:rsidRDefault="00483313" w:rsidP="00483313">
            <w:pPr>
              <w:spacing w:line="259" w:lineRule="auto"/>
              <w:jc w:val="both"/>
              <w:rPr>
                <w:rFonts w:cstheme="minorHAnsi"/>
                <w:sz w:val="18"/>
                <w:szCs w:val="18"/>
              </w:rPr>
            </w:pPr>
          </w:p>
          <w:p w14:paraId="516301A8" w14:textId="5354DC87" w:rsidR="00483313" w:rsidRDefault="00483313" w:rsidP="00483313">
            <w:pPr>
              <w:jc w:val="both"/>
              <w:rPr>
                <w:rFonts w:cstheme="minorHAnsi"/>
                <w:color w:val="FF0000"/>
                <w:sz w:val="18"/>
                <w:szCs w:val="18"/>
              </w:rPr>
            </w:pPr>
            <w:r w:rsidRPr="00D92205">
              <w:rPr>
                <w:rFonts w:cstheme="minorHAnsi"/>
                <w:b/>
                <w:bCs/>
                <w:color w:val="FF0000"/>
                <w:sz w:val="18"/>
                <w:szCs w:val="18"/>
                <w:u w:val="single"/>
              </w:rPr>
              <w:t>ATTENTION</w:t>
            </w:r>
            <w:r>
              <w:rPr>
                <w:rFonts w:cstheme="minorHAnsi"/>
                <w:b/>
                <w:bCs/>
                <w:color w:val="FF0000"/>
                <w:sz w:val="18"/>
                <w:szCs w:val="18"/>
              </w:rPr>
              <w:t> </w:t>
            </w:r>
            <w:r w:rsidRPr="00D92205">
              <w:rPr>
                <w:rFonts w:cstheme="minorHAnsi"/>
                <w:b/>
                <w:bCs/>
                <w:color w:val="FF0000"/>
                <w:sz w:val="18"/>
                <w:szCs w:val="18"/>
              </w:rPr>
              <w:t xml:space="preserve">: Si des transferts hors EEE sont effectuées </w:t>
            </w:r>
            <w:r>
              <w:rPr>
                <w:rFonts w:cstheme="minorHAnsi"/>
                <w:b/>
                <w:bCs/>
                <w:color w:val="FF0000"/>
                <w:sz w:val="18"/>
                <w:szCs w:val="18"/>
              </w:rPr>
              <w:t xml:space="preserve">entre le responsable de traitement et </w:t>
            </w:r>
            <w:r w:rsidRPr="00D92205">
              <w:rPr>
                <w:rFonts w:cstheme="minorHAnsi"/>
                <w:b/>
                <w:bCs/>
                <w:color w:val="FF0000"/>
                <w:sz w:val="18"/>
                <w:szCs w:val="18"/>
              </w:rPr>
              <w:t>le sous-traitant lui-même</w:t>
            </w:r>
            <w:r>
              <w:rPr>
                <w:rFonts w:cstheme="minorHAnsi"/>
                <w:b/>
                <w:bCs/>
                <w:color w:val="FF0000"/>
                <w:sz w:val="18"/>
                <w:szCs w:val="18"/>
              </w:rPr>
              <w:t xml:space="preserve"> </w:t>
            </w:r>
            <w:r w:rsidRPr="00D92205">
              <w:rPr>
                <w:rFonts w:cstheme="minorHAnsi"/>
                <w:b/>
                <w:bCs/>
                <w:color w:val="FF0000"/>
                <w:sz w:val="18"/>
                <w:szCs w:val="18"/>
              </w:rPr>
              <w:t>(sous-traitant de rang 1)</w:t>
            </w:r>
            <w:r>
              <w:rPr>
                <w:rFonts w:cstheme="minorHAnsi"/>
                <w:b/>
                <w:bCs/>
                <w:color w:val="FF0000"/>
                <w:sz w:val="18"/>
                <w:szCs w:val="18"/>
              </w:rPr>
              <w:t>,</w:t>
            </w:r>
            <w:r w:rsidRPr="00D92205">
              <w:rPr>
                <w:rFonts w:cstheme="minorHAnsi"/>
                <w:b/>
                <w:bCs/>
                <w:color w:val="FF0000"/>
                <w:sz w:val="18"/>
                <w:szCs w:val="18"/>
              </w:rPr>
              <w:t xml:space="preserve"> vers des pays considérés comme non adéquats par la Commission européenne, </w:t>
            </w:r>
            <w:r w:rsidRPr="00D92205">
              <w:rPr>
                <w:rFonts w:cstheme="minorHAnsi"/>
                <w:b/>
                <w:bCs/>
                <w:color w:val="FF0000"/>
                <w:sz w:val="18"/>
                <w:szCs w:val="18"/>
                <w:u w:val="single"/>
              </w:rPr>
              <w:t>la présente Annexe RGPD ne peut être utilisée</w:t>
            </w:r>
            <w:r w:rsidRPr="00D92205">
              <w:rPr>
                <w:rFonts w:cstheme="minorHAnsi"/>
                <w:color w:val="FF0000"/>
                <w:sz w:val="18"/>
                <w:szCs w:val="18"/>
              </w:rPr>
              <w:t xml:space="preserve">. </w:t>
            </w:r>
          </w:p>
          <w:p w14:paraId="4EB37101" w14:textId="6FCFE439" w:rsidR="00483313" w:rsidRPr="00452029" w:rsidRDefault="00483313" w:rsidP="00483313">
            <w:pPr>
              <w:jc w:val="both"/>
              <w:rPr>
                <w:rFonts w:cstheme="minorHAnsi"/>
                <w:b/>
                <w:sz w:val="20"/>
                <w:szCs w:val="20"/>
                <w:u w:val="single"/>
              </w:rPr>
            </w:pPr>
            <w:r w:rsidRPr="00B95ED1">
              <w:rPr>
                <w:rFonts w:cstheme="minorHAnsi"/>
                <w:sz w:val="18"/>
                <w:szCs w:val="18"/>
              </w:rPr>
              <w:t xml:space="preserve">Les </w:t>
            </w:r>
            <w:r>
              <w:rPr>
                <w:rFonts w:cstheme="minorHAnsi"/>
                <w:sz w:val="18"/>
                <w:szCs w:val="18"/>
              </w:rPr>
              <w:t>« </w:t>
            </w:r>
            <w:r w:rsidRPr="001934FC">
              <w:rPr>
                <w:sz w:val="18"/>
                <w:szCs w:val="18"/>
              </w:rPr>
              <w:t>CCT Transferts</w:t>
            </w:r>
            <w:r>
              <w:rPr>
                <w:sz w:val="18"/>
                <w:szCs w:val="18"/>
              </w:rPr>
              <w:t> »</w:t>
            </w:r>
            <w:r>
              <w:rPr>
                <w:rStyle w:val="Appelnotedebasdep"/>
                <w:rFonts w:cstheme="minorHAnsi"/>
                <w:sz w:val="18"/>
                <w:szCs w:val="18"/>
              </w:rPr>
              <w:t xml:space="preserve"> </w:t>
            </w:r>
            <w:r>
              <w:rPr>
                <w:rStyle w:val="Appelnotedebasdep"/>
                <w:rFonts w:cstheme="minorHAnsi"/>
                <w:sz w:val="18"/>
                <w:szCs w:val="18"/>
              </w:rPr>
              <w:footnoteReference w:id="2"/>
            </w:r>
            <w:r>
              <w:rPr>
                <w:rStyle w:val="Appelnotedebasdep"/>
                <w:rFonts w:cstheme="minorHAnsi"/>
                <w:sz w:val="18"/>
                <w:szCs w:val="18"/>
              </w:rPr>
              <w:t xml:space="preserve"> </w:t>
            </w:r>
            <w:r w:rsidRPr="00430898">
              <w:rPr>
                <w:sz w:val="18"/>
                <w:szCs w:val="18"/>
              </w:rPr>
              <w:t>de la Commission européenne</w:t>
            </w:r>
            <w:r>
              <w:rPr>
                <w:sz w:val="18"/>
                <w:szCs w:val="18"/>
              </w:rPr>
              <w:t xml:space="preserve"> –</w:t>
            </w:r>
            <w:r w:rsidRPr="00430898">
              <w:rPr>
                <w:sz w:val="18"/>
                <w:szCs w:val="18"/>
              </w:rPr>
              <w:t xml:space="preserve"> module 2</w:t>
            </w:r>
            <w:r w:rsidRPr="00B95ED1">
              <w:rPr>
                <w:rFonts w:cstheme="minorHAnsi"/>
                <w:sz w:val="18"/>
                <w:szCs w:val="18"/>
              </w:rPr>
              <w:t xml:space="preserve">, </w:t>
            </w:r>
            <w:r w:rsidRPr="00E34EF5">
              <w:rPr>
                <w:rFonts w:cstheme="minorHAnsi"/>
                <w:sz w:val="18"/>
                <w:szCs w:val="18"/>
                <w:u w:val="single"/>
              </w:rPr>
              <w:t>doivent alors être utilisées</w:t>
            </w:r>
            <w:r w:rsidRPr="00452029">
              <w:rPr>
                <w:rFonts w:cstheme="minorHAnsi"/>
                <w:sz w:val="18"/>
                <w:szCs w:val="18"/>
              </w:rPr>
              <w:t xml:space="preserve"> pour encadrer les </w:t>
            </w:r>
            <w:r>
              <w:rPr>
                <w:rFonts w:cstheme="minorHAnsi"/>
                <w:sz w:val="18"/>
                <w:szCs w:val="18"/>
              </w:rPr>
              <w:t>relations avec le sous-traitant</w:t>
            </w:r>
            <w:r w:rsidRPr="00452029">
              <w:rPr>
                <w:rFonts w:cstheme="minorHAnsi"/>
                <w:sz w:val="18"/>
                <w:szCs w:val="18"/>
              </w:rPr>
              <w:t>, sans préjudice d</w:t>
            </w:r>
            <w:r>
              <w:rPr>
                <w:rFonts w:cstheme="minorHAnsi"/>
                <w:sz w:val="18"/>
                <w:szCs w:val="18"/>
              </w:rPr>
              <w:t>’éventuelles mesures supplémentaires qui pourraient être nécessaires en fonction du niveau de protection accordé par le droit du pays tiers.</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3"/>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16010516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r w:rsidR="007B5F6F" w:rsidRPr="00FB6475">
        <w:rPr>
          <w:rFonts w:eastAsia="Times New Roman" w:cstheme="minorHAnsi"/>
          <w:color w:val="000000"/>
          <w:sz w:val="20"/>
          <w:szCs w:val="20"/>
        </w:rPr>
        <w:lastRenderedPageBreak/>
        <w:t>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3"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4"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4"/>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4"/>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5"/>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6"/>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5" w:name="_Hlk162540592"/>
      <w:r w:rsidR="007B35F8" w:rsidRPr="00855C3E">
        <w:rPr>
          <w:sz w:val="20"/>
          <w:szCs w:val="20"/>
        </w:rPr>
        <w:t xml:space="preserve">CCT Transferts – module 3 </w:t>
      </w:r>
      <w:bookmarkEnd w:id="35"/>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7"/>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8"/>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3"/>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w:t>
      </w:r>
      <w:r w:rsidR="002B7504" w:rsidRPr="002B7504">
        <w:rPr>
          <w:rFonts w:cstheme="minorHAnsi"/>
          <w:sz w:val="20"/>
          <w:szCs w:val="20"/>
        </w:rPr>
        <w:lastRenderedPageBreak/>
        <w:t>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2A43" w14:textId="77777777" w:rsidR="00DD1490" w:rsidRDefault="00DD1490" w:rsidP="006F5157">
      <w:pPr>
        <w:spacing w:after="0" w:line="240" w:lineRule="auto"/>
      </w:pPr>
      <w:r>
        <w:separator/>
      </w:r>
    </w:p>
  </w:endnote>
  <w:endnote w:type="continuationSeparator" w:id="0">
    <w:p w14:paraId="287974C1" w14:textId="77777777" w:rsidR="00DD1490" w:rsidRDefault="00DD1490"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DD18" w14:textId="77777777" w:rsidR="00DD1490" w:rsidRDefault="00DD1490" w:rsidP="006F5157">
      <w:pPr>
        <w:spacing w:after="0" w:line="240" w:lineRule="auto"/>
      </w:pPr>
      <w:r>
        <w:separator/>
      </w:r>
    </w:p>
  </w:footnote>
  <w:footnote w:type="continuationSeparator" w:id="0">
    <w:p w14:paraId="5255A3A5" w14:textId="77777777" w:rsidR="00DD1490" w:rsidRDefault="00DD1490"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44BD2BC" w14:textId="6B235A23" w:rsidR="00483313" w:rsidRDefault="00483313"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2" w:history="1">
        <w:r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483313" w:rsidRPr="008E43EA" w:rsidRDefault="00483313"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3">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3"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4">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4" w:history="1">
        <w:r w:rsidRPr="00784361">
          <w:rPr>
            <w:rStyle w:val="Lienhypertexte"/>
            <w:rFonts w:cstheme="minorHAnsi"/>
            <w:sz w:val="17"/>
            <w:szCs w:val="17"/>
            <w:shd w:val="clear" w:color="auto" w:fill="FFFFFF"/>
          </w:rPr>
          <w:t>https://eur-lex.europa.eu/eli/dec_impl/2021/914/oj?uri=CELEX:32021D0914&amp;locale=fr</w:t>
        </w:r>
      </w:hyperlink>
    </w:p>
  </w:footnote>
  <w:footnote w:id="5">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5" w:history="1">
        <w:r w:rsidRPr="00DA374B">
          <w:rPr>
            <w:rStyle w:val="Lienhypertexte"/>
            <w:sz w:val="17"/>
            <w:szCs w:val="17"/>
          </w:rPr>
          <w:t>https://www.cnil.fr/fr/la-protection-des-donnees-dans-le-monde</w:t>
        </w:r>
      </w:hyperlink>
      <w:r w:rsidRPr="00DA374B">
        <w:rPr>
          <w:sz w:val="17"/>
          <w:szCs w:val="17"/>
        </w:rPr>
        <w:t xml:space="preserve"> </w:t>
      </w:r>
    </w:p>
  </w:footnote>
  <w:footnote w:id="6">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6"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7">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7"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8">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8"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9"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539F81F5"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w:t>
    </w:r>
    <w:r w:rsidR="00B3041D">
      <w:rPr>
        <w:i/>
        <w:iCs/>
        <w:color w:val="808080" w:themeColor="background1" w:themeShade="8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3C521C"/>
    <w:multiLevelType w:val="hybridMultilevel"/>
    <w:tmpl w:val="320EB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9"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1"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5"/>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100"/>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9"/>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6"/>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4"/>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1"/>
  </w:num>
  <w:num w:numId="90" w16cid:durableId="1469518990">
    <w:abstractNumId w:val="98"/>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7"/>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 w:numId="102" w16cid:durableId="346978848">
    <w:abstractNumId w:val="9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BF6"/>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3313"/>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604B"/>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54AB"/>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041D"/>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auline.duchene@caissedesdepots.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caissedesdepots.fr"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commission.europa.eu/law/law-topic/data-protection/international-dimension-data-protection/eu-us-data-transfers_en" TargetMode="External"/><Relationship Id="rId3" Type="http://schemas.openxmlformats.org/officeDocument/2006/relationships/hyperlink" Target="https://www.cnil.fr/fr/reglement-europeen-protection-donnees" TargetMode="External"/><Relationship Id="rId7" Type="http://schemas.openxmlformats.org/officeDocument/2006/relationships/hyperlink" Target="https://edpb.europa.eu/our-work-tools/documents/public-consultations/2020/recommendations-012020-measures-supplement_fr" TargetMode="External"/><Relationship Id="rId2" Type="http://schemas.openxmlformats.org/officeDocument/2006/relationships/hyperlink" Target="https://eur-lex.europa.eu/eli/dec_impl/2021/914/oj?uri=CELEX:32021D0914&amp;locale=fr"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edpb.europa.eu/our-work-tools/our-documents/recommendations/recommendations-022020-european-essential-guarantees_fr" TargetMode="External"/><Relationship Id="rId5" Type="http://schemas.openxmlformats.org/officeDocument/2006/relationships/hyperlink" Target="https://www.cnil.fr/fr/la-protection-des-donnees-dans-le-monde" TargetMode="External"/><Relationship Id="rId4" Type="http://schemas.openxmlformats.org/officeDocument/2006/relationships/hyperlink" Target="https://eur-lex.europa.eu/eli/dec_impl/2021/914/oj?uri=CELEX:32021D0914&amp;locale=fr" TargetMode="External"/><Relationship Id="rId9" Type="http://schemas.openxmlformats.org/officeDocument/2006/relationships/hyperlink" Target="https://www.dataprivacyframework.gov/lis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8211</Words>
  <Characters>45163</Characters>
  <Application>Microsoft Office Word</Application>
  <DocSecurity>0</DocSecurity>
  <Lines>376</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Viniaker, Valerie</cp:lastModifiedBy>
  <cp:revision>5</cp:revision>
  <cp:lastPrinted>2024-04-25T17:33:00Z</cp:lastPrinted>
  <dcterms:created xsi:type="dcterms:W3CDTF">2024-12-20T10:39:00Z</dcterms:created>
  <dcterms:modified xsi:type="dcterms:W3CDTF">2026-02-04T10:58:00Z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